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Reiter Wellington Jay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5818 EL CAMINO REAL</w:t>
                  </w:r>
                </w:p>
              </w:tc>
            </w:tr>
            <w:tr>
              <w:trPr/>
              <w:tc>
                <w:tcPr>
                  <w:tcW w:w="294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CARLSBAD,</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92008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08/11/2026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Aptera Motors Corp</w:t>
              </w:r>
            </w:hyperlink>
            <w:r>
              <w:rPr/>
              <w:t xml:space="preserve"> [ </w:t>
            </w:r>
            <w:r>
              <w:rPr>
                <w:rFonts w:ascii="Times;serif" w:hAnsi="Times;serif"/>
                <w:color w:val="0000FF"/>
                <w:sz w:val="24"/>
                <w:shd w:fill="FFFFFF" w:val="clear"/>
              </w:rPr>
              <w:t>SEV</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Wellington J. Reiter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caps w:val="false"/>
          <w:smallCaps w:val="false"/>
        </w:rPr>
      </w:pPr>
      <w:bookmarkStart w:id="2" w:name="ex24.htm"/>
      <w:bookmarkStart w:id="3" w:name="ksex24"/>
      <w:bookmarkEnd w:id="2"/>
      <w:bookmarkEnd w:id="3"/>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24</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OF ATTORNEY</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by these presents, that the undersigned hereby constitutes and appoints each of Chris Anthony and Tom DaPolito his true and lawful attorney-in-fact to:</w:t>
      </w:r>
    </w:p>
    <w:p>
      <w:pPr>
        <w:pStyle w:val="TextBody"/>
        <w:bidi w:val="0"/>
        <w:ind w:left="72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8"/>
        <w:gridCol w:w="10019"/>
      </w:tblGrid>
      <w:tr>
        <w:trPr/>
        <w:tc>
          <w:tcPr>
            <w:tcW w:w="3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1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execute for and on behalf of the undersigned Schedules 13D and 13G, Form ID, and Forms 3, 4 and 5 in accordance with Sections 13 and 16(a) of the Securities Exchange Act of 1934 (the “Exchange Act”) and the rules thereunder;</w:t>
            </w:r>
          </w:p>
        </w:tc>
      </w:tr>
    </w:tbl>
    <w:p>
      <w:pPr>
        <w:pStyle w:val="TextBody"/>
        <w:bidi w:val="0"/>
        <w:ind w:left="72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39"/>
        <w:gridCol w:w="10028"/>
      </w:tblGrid>
      <w:tr>
        <w:trPr/>
        <w:tc>
          <w:tcPr>
            <w:tcW w:w="38"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 and perform any and all acts for and on behalf of the undersigned which may be necessary or desirable to complete the execution of any such Schedules 13D or 13G, Form ID application for EDGAR codes, and Forms 3, 4 or 5, and the timely filing of such Forms with the United States Securities and Exchange Commission and any other authority; and</w:t>
            </w:r>
          </w:p>
        </w:tc>
      </w:tr>
    </w:tbl>
    <w:p>
      <w:pPr>
        <w:pStyle w:val="TextBody"/>
        <w:bidi w:val="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33"/>
        <w:gridCol w:w="10034"/>
      </w:tblGrid>
      <w:tr>
        <w:trPr/>
        <w:tc>
          <w:tcPr>
            <w:tcW w:w="38"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3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take any other action of any type whatsoever in connection with the foregoing which, in the opinion of such attorney-in-fact, may be of benefit to, in the best interest of, or legally required by, the undersigned, including, without limitation, the execution and filing of a Form 4 with respect to a transaction which may be reported on a Form 5, it being understood that the documents executed by such attorney-in-fact on behalf of the undersigned pursuant to this Power of Attorney shall be in such form and shall contain such terms and conditions as such attorney-in-fact may approve in his discretion.</w:t>
            </w:r>
          </w:p>
        </w:tc>
      </w:tr>
    </w:tbl>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grants to each such attorney-in-fact full power and authority to do and perform all and every act and thing whatsoever requisite, necessary and proper to be done in the exercise of any of the rights and powers herein granted, as fully and to all intents and purposes as he might or could do in person, with full power of substitution and resubstitution, hereby ratifying and confirming all that such attorney-in-fact, or his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Sections 13 and 16 of the Exchange Act.</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Power of Attorney shall remain in full force and effect until the undersigned is no longer required to file any Schedules 13D and 13G and Forms 3, 4 and 5 in accordance with Sections 13 and 16(a) of the Exchange Act and the rules thereunder with respect to the undersigned’s holdings of and transactions in securities issued by Aptera Motors Corp., unless earlier revoked by the undersigned in a signed writing delivered to the foregoing attorneys-in-fact.</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caused this Power of Attorney to be executed as of this 13</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of August, 2026.</w:t>
      </w:r>
    </w:p>
    <w:p>
      <w:pPr>
        <w:pStyle w:val="TextBody"/>
        <w:bidi w:val="0"/>
        <w:jc w:val="both"/>
        <w:rPr>
          <w:caps w:val="false"/>
          <w:smallCaps w:val="false"/>
        </w:rPr>
      </w:pPr>
      <w:r>
        <w:rPr>
          <w:caps w:val="false"/>
          <w:smallCaps w:val="false"/>
        </w:rPr>
        <w:t> </w:t>
      </w:r>
    </w:p>
    <w:tbl>
      <w:tblPr>
        <w:tblW w:w="2365" w:type="dxa"/>
        <w:jc w:val="left"/>
        <w:tblInd w:w="0" w:type="dxa"/>
        <w:tblLayout w:type="fixed"/>
        <w:tblCellMar>
          <w:top w:w="0" w:type="dxa"/>
          <w:left w:w="0" w:type="dxa"/>
          <w:bottom w:w="0" w:type="dxa"/>
          <w:right w:w="0" w:type="dxa"/>
        </w:tblCellMar>
      </w:tblPr>
      <w:tblGrid>
        <w:gridCol w:w="75"/>
        <w:gridCol w:w="365"/>
        <w:gridCol w:w="1925"/>
      </w:tblGrid>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192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Wellington J. Reiter</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1925" w:type="dxa"/>
            <w:tcBorders/>
            <w:vAlign w:val="center"/>
          </w:tcPr>
          <w:p>
            <w:pPr>
              <w:pStyle w:val="TableContents"/>
              <w:bidi w:val="0"/>
              <w:spacing w:before="0" w:after="283"/>
              <w:jc w:val="left"/>
              <w:rPr/>
            </w:pPr>
            <w:r>
              <w:rPr/>
              <w:t>Wellington J. Reiter</w:t>
            </w:r>
          </w:p>
        </w:tc>
      </w:tr>
    </w:tbl>
    <w:p>
      <w:pPr>
        <w:pStyle w:val="TextBody"/>
        <w:bidi w:val="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ind w:left="0" w:right="0" w:firstLine="432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50307" TargetMode="External"/><Relationship Id="rId3" Type="http://schemas.openxmlformats.org/officeDocument/2006/relationships/hyperlink" Target="http://www.sec.gov/cgi-bin/browse-edgar?action=getcompany&amp;CIK=0001786471"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876</Words>
  <Characters>4548</Characters>
  <CharactersWithSpaces>5379</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