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8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August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APTERA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D_edei--EntityFileNumber_c20260811"/>
            <w:bookmarkEnd w:id="6"/>
            <w:r>
              <w:rPr>
                <w:rFonts w:ascii="Times New Roman;Times;Serif" w:hAnsi="Times New Roman;Times;Serif"/>
                <w:b/>
                <w:i w:val="false"/>
                <w:caps w:val="false"/>
                <w:smallCaps w:val="false"/>
                <w:sz w:val="20"/>
              </w:rPr>
              <w:t>001-42884</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83-4079594</w:t>
            </w:r>
          </w:p>
        </w:tc>
      </w:tr>
      <w:tr>
        <w:trPr/>
        <w:tc>
          <w:tcPr>
            <w:tcW w:w="2360"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283"/>
        <w:jc w:val="left"/>
        <w:rPr/>
      </w:pPr>
      <w:r>
        <w:rPr/>
        <w:t> </w:t>
      </w:r>
    </w:p>
    <w:tbl>
      <w:tblPr>
        <w:tblW w:w="4510" w:type="dxa"/>
        <w:jc w:val="left"/>
        <w:tblInd w:w="0" w:type="dxa"/>
        <w:tblLayout w:type="fixed"/>
        <w:tblCellMar>
          <w:top w:w="0" w:type="dxa"/>
          <w:left w:w="0" w:type="dxa"/>
          <w:bottom w:w="0" w:type="dxa"/>
          <w:right w:w="0" w:type="dxa"/>
        </w:tblCellMar>
      </w:tblPr>
      <w:tblGrid>
        <w:gridCol w:w="3395"/>
        <w:gridCol w:w="60"/>
        <w:gridCol w:w="60"/>
        <w:gridCol w:w="60"/>
        <w:gridCol w:w="935"/>
      </w:tblGrid>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5818 El Camino Real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F_edei--EntityAddressCityOrTown_c2"/>
            <w:bookmarkEnd w:id="9"/>
            <w:r>
              <w:rPr>
                <w:rFonts w:ascii="Times New Roman;Times;Serif" w:hAnsi="Times New Roman;Times;Serif"/>
                <w:b/>
                <w:i w:val="false"/>
                <w:caps w:val="false"/>
                <w:smallCaps w:val="false"/>
                <w:sz w:val="20"/>
              </w:rPr>
              <w:t xml:space="preserve">Carlsbad, </w:t>
            </w:r>
            <w:bookmarkStart w:id="10" w:name="xdx_90B_edei--EntityAddressStateOrProvin"/>
            <w:bookmarkEnd w:id="10"/>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8_edei--EntityAddressPostalZipCode"/>
            <w:bookmarkEnd w:id="11"/>
            <w:r>
              <w:rPr>
                <w:rFonts w:ascii="Times New Roman;Times;Serif" w:hAnsi="Times New Roman;Times;Serif"/>
                <w:b/>
                <w:i w:val="false"/>
                <w:caps w:val="false"/>
                <w:smallCaps w:val="false"/>
                <w:sz w:val="20"/>
              </w:rPr>
              <w:t>92008</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r>
        <w:trPr/>
        <w:tc>
          <w:tcPr>
            <w:tcW w:w="3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6_edei--CityAreaCode_c20260811__20"/>
      <w:bookmarkEnd w:id="12"/>
      <w:r>
        <w:rPr>
          <w:rFonts w:ascii="Times New Roman;Times;Serif" w:hAnsi="Times New Roman;Times;Serif"/>
          <w:b/>
          <w:i w:val="false"/>
          <w:caps w:val="false"/>
          <w:smallCaps w:val="false"/>
          <w:sz w:val="20"/>
        </w:rPr>
        <w:t xml:space="preserve">(858) </w:t>
      </w:r>
      <w:bookmarkStart w:id="13" w:name="xdx_90F_edei--LocalPhoneNumber_c20260811"/>
      <w:bookmarkEnd w:id="13"/>
      <w:r>
        <w:rPr>
          <w:rFonts w:ascii="Times New Roman;Times;Serif" w:hAnsi="Times New Roman;Times;Serif"/>
          <w:b/>
          <w:i w:val="false"/>
          <w:caps w:val="false"/>
          <w:smallCaps w:val="false"/>
          <w:sz w:val="20"/>
        </w:rPr>
        <w:t>371-3151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1_edei--WrittenCommunications_c202"/>
            <w:bookmarkEnd w:id="14"/>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3_edei--SolicitingMaterial_c202608"/>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4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B_edei--PreCommencementIssuerTende"/>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720" w:type="dxa"/>
        <w:jc w:val="left"/>
        <w:tblInd w:w="0" w:type="dxa"/>
        <w:tblLayout w:type="fixed"/>
        <w:tblCellMar>
          <w:top w:w="0" w:type="dxa"/>
          <w:left w:w="0" w:type="dxa"/>
          <w:bottom w:w="28" w:type="dxa"/>
          <w:right w:w="0" w:type="dxa"/>
        </w:tblCellMar>
      </w:tblPr>
      <w:tblGrid>
        <w:gridCol w:w="4280"/>
        <w:gridCol w:w="60"/>
        <w:gridCol w:w="1610"/>
        <w:gridCol w:w="60"/>
        <w:gridCol w:w="3710"/>
      </w:tblGrid>
      <w:tr>
        <w:trPr/>
        <w:tc>
          <w:tcPr>
            <w:tcW w:w="42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Name of each exchange on which registered</w:t>
            </w:r>
          </w:p>
        </w:tc>
      </w:tr>
      <w:tr>
        <w:trPr/>
        <w:tc>
          <w:tcPr>
            <w:tcW w:w="4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0_edei--Security12bTitle_c20260811"/>
            <w:bookmarkEnd w:id="18"/>
            <w:r>
              <w:rPr>
                <w:rFonts w:ascii="Times New Roman;Times;Serif" w:hAnsi="Times New Roman;Times;Serif"/>
                <w:b w:val="false"/>
                <w:i w:val="false"/>
                <w:caps w:val="false"/>
                <w:smallCaps w:val="false"/>
                <w:sz w:val="20"/>
              </w:rPr>
              <w:t>Class B Common Stock, par value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TradingSymbol_c20260811__2"/>
            <w:bookmarkEnd w:id="19"/>
            <w:r>
              <w:rPr>
                <w:rFonts w:ascii="Times New Roman;Times;Serif" w:hAnsi="Times New Roman;Times;Serif"/>
                <w:b w:val="false"/>
                <w:i w:val="false"/>
                <w:caps w:val="false"/>
                <w:smallCaps w:val="false"/>
                <w:sz w:val="20"/>
              </w:rPr>
              <w:t>SEV</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2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the board of directors (the “Board”) of Aptera Motors Corp., a Delaware corporation (the “Company”), increased the size of the Board from four to five members and appointed Mr. Wellington J. Reiter to serve as an independent director to fill the resulting vacancy, effective as of August 11, 2026. In addition, Mr. Reiter was appointed to serve as a member of the Audit Committee of the Board (“Audit Committee”), effective as of August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Mr. Reiter was granted an aggregate of 210,045 restricted stock units (“RSUs”) under the Company’s 2025 Omnibus Equity Incentive Plan, consisting of: (i) an annual Board service retainer of 22,831 RSUs, valued at $50,000, which were fully vested upon issuance, (ii) an aggregate committee membership retainer, in connection with Mr. Reiter’s membership on the Audit Committee, of 4,566 RSUs, valued at $10,000, which were fully vested upon issuance, and (iii) a long-term incentive grant of 182,648 RSUs, valued at $400,000, to vest over a four-year period, with 25% of the total RSUs vesting upon the completion of each full year of service on the Board through each applicable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Reiter and any other persons pursuant to which Mr. Reiter was selected as a director. There are no transactions in which Mr. Reiter has an interest requiring disclosure under Item 404(a) of Regulation S-K.</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2026</w:t>
      </w:r>
    </w:p>
    <w:p>
      <w:pPr>
        <w:pStyle w:val="TextBody"/>
        <w:bidi w:val="0"/>
        <w:spacing w:before="0" w:after="0"/>
        <w:ind w:left="0" w:right="0" w:hanging="0"/>
        <w:jc w:val="center"/>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75"/>
        <w:gridCol w:w="545"/>
        <w:gridCol w:w="2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Tom DaPolito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 DaPolito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3304</Characters>
  <CharactersWithSpaces>3944</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